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6E278" w14:textId="77777777" w:rsidR="00733074" w:rsidRPr="008E4489" w:rsidRDefault="00D34811" w:rsidP="00733074">
      <w:pPr>
        <w:pStyle w:val="NormalWeb"/>
        <w:jc w:val="center"/>
        <w:rPr>
          <w:rFonts w:ascii="Helvetica Neue Thin" w:hAnsi="Helvetica Neue Thin"/>
          <w:color w:val="193D5C"/>
          <w:sz w:val="56"/>
          <w:szCs w:val="56"/>
        </w:rPr>
      </w:pPr>
      <w:r w:rsidRPr="008E4489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1216B2B2" wp14:editId="3FA34AE1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E30DC" w14:textId="77777777" w:rsidR="008E4489" w:rsidRPr="008E4489" w:rsidRDefault="008E4489" w:rsidP="008E4489">
      <w:pPr>
        <w:spacing w:before="100" w:beforeAutospacing="1" w:after="100" w:afterAutospacing="1" w:line="240" w:lineRule="auto"/>
        <w:jc w:val="center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8E4489"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>Cost Estimator Worksheet</w:t>
      </w:r>
    </w:p>
    <w:p w14:paraId="62452882" w14:textId="7334DB10" w:rsidR="008E4489" w:rsidRDefault="008E4489" w:rsidP="008E448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8E448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This worksheet is designed to help you build a comprehensive, high-level cost estimate for your custom home project. Use the provided data, cost category rules of thumb, and real-world benchmarks to determine if your vision is financially feasible and to create a strategic budget. Fill in the yellow fields based on your research and assumptions.</w:t>
      </w:r>
    </w:p>
    <w:p w14:paraId="5242807D" w14:textId="77777777" w:rsidR="00453925" w:rsidRPr="00D34811" w:rsidRDefault="00453925" w:rsidP="00453925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155AAA43" w14:textId="43B799B0" w:rsidR="00453925" w:rsidRPr="008E4489" w:rsidRDefault="00453925" w:rsidP="00453925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122FF319" w14:textId="101443E8" w:rsidR="008E4489" w:rsidRPr="00757145" w:rsidRDefault="00757145" w:rsidP="008E448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:u w:val="single"/>
          <w14:ligatures w14:val="none"/>
        </w:rPr>
      </w:pPr>
      <w:r w:rsidRPr="00757145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</w:t>
      </w:r>
      <w:r w:rsidR="008E4489" w:rsidRPr="00757145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1: Project Inputs</w:t>
      </w:r>
    </w:p>
    <w:p w14:paraId="548DC0D3" w14:textId="77777777" w:rsidR="008E4489" w:rsidRPr="008E4489" w:rsidRDefault="008E4489" w:rsidP="008E448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8E448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Project Name: ___________________________________</w:t>
      </w:r>
    </w:p>
    <w:p w14:paraId="5D2B4813" w14:textId="77777777" w:rsidR="008E4489" w:rsidRPr="008E4489" w:rsidRDefault="008E4489" w:rsidP="008E448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8E448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Date: _____________________________</w:t>
      </w:r>
    </w:p>
    <w:p w14:paraId="6078F08B" w14:textId="77777777" w:rsidR="008E4489" w:rsidRPr="008E4489" w:rsidRDefault="008E4489" w:rsidP="008E448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8E448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Target Location: _________________________________</w:t>
      </w:r>
    </w:p>
    <w:p w14:paraId="1AB0F710" w14:textId="77777777" w:rsidR="008E4489" w:rsidRPr="008E4489" w:rsidRDefault="008E4489" w:rsidP="008E448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8E448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Desired Home Size (Square Feet): _________________</w:t>
      </w:r>
    </w:p>
    <w:p w14:paraId="1202F03D" w14:textId="6F14A864" w:rsidR="008E4489" w:rsidRPr="00757145" w:rsidRDefault="00757145" w:rsidP="008E448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:u w:val="single"/>
          <w14:ligatures w14:val="none"/>
        </w:rPr>
      </w:pPr>
      <w:r w:rsidRPr="00757145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 2</w:t>
      </w:r>
      <w:r w:rsidR="008E4489" w:rsidRPr="00757145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: Initial Ballpark Estimate</w:t>
      </w:r>
    </w:p>
    <w:p w14:paraId="15C71C52" w14:textId="77777777" w:rsidR="008E4489" w:rsidRPr="008E4489" w:rsidRDefault="008E4489" w:rsidP="008E448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8E448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Use this section for a very rough, initial estimate based on typical build tiers. This is a starting point, not a final budget.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7"/>
        <w:gridCol w:w="6992"/>
        <w:gridCol w:w="1639"/>
        <w:gridCol w:w="1412"/>
      </w:tblGrid>
      <w:tr w:rsidR="008E4489" w:rsidRPr="008E4489" w14:paraId="5243DD15" w14:textId="77777777" w:rsidTr="008E4489">
        <w:tc>
          <w:tcPr>
            <w:tcW w:w="0" w:type="auto"/>
            <w:hideMark/>
          </w:tcPr>
          <w:p w14:paraId="12962632" w14:textId="4EE7E373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 xml:space="preserve">Build Tier </w:t>
            </w:r>
          </w:p>
        </w:tc>
        <w:tc>
          <w:tcPr>
            <w:tcW w:w="0" w:type="auto"/>
            <w:hideMark/>
          </w:tcPr>
          <w:p w14:paraId="25440CAE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Typical Description</w:t>
            </w:r>
          </w:p>
        </w:tc>
        <w:tc>
          <w:tcPr>
            <w:tcW w:w="0" w:type="auto"/>
            <w:hideMark/>
          </w:tcPr>
          <w:p w14:paraId="3EA731BF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2025 Cost Range Estimate ($/sf)</w:t>
            </w:r>
          </w:p>
        </w:tc>
        <w:tc>
          <w:tcPr>
            <w:tcW w:w="0" w:type="auto"/>
            <w:hideMark/>
          </w:tcPr>
          <w:p w14:paraId="2F2C519E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Your Ballpark Estimate ($)</w:t>
            </w:r>
          </w:p>
        </w:tc>
      </w:tr>
      <w:tr w:rsidR="008E4489" w:rsidRPr="008E4489" w14:paraId="08A91B64" w14:textId="77777777" w:rsidTr="008E4489">
        <w:tc>
          <w:tcPr>
            <w:tcW w:w="0" w:type="auto"/>
            <w:hideMark/>
          </w:tcPr>
          <w:p w14:paraId="108561CC" w14:textId="3C3DE0C3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6805898D" w14:textId="18F8923E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Often seen in sub-division or volume-builder packages. Features limited customization options, standard vinyl windows, and basic finishes. Typically involves no direct architect involvement for the homeowner.</w:t>
            </w:r>
          </w:p>
        </w:tc>
        <w:tc>
          <w:tcPr>
            <w:tcW w:w="0" w:type="auto"/>
            <w:hideMark/>
          </w:tcPr>
          <w:p w14:paraId="377ADA23" w14:textId="6C77C21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 xml:space="preserve">$250–$350 </w:t>
            </w:r>
          </w:p>
        </w:tc>
        <w:tc>
          <w:tcPr>
            <w:tcW w:w="0" w:type="auto"/>
            <w:hideMark/>
          </w:tcPr>
          <w:p w14:paraId="7F0F4A7A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7036C753" w14:textId="77777777" w:rsidTr="008E4489">
        <w:tc>
          <w:tcPr>
            <w:tcW w:w="0" w:type="auto"/>
            <w:hideMark/>
          </w:tcPr>
          <w:p w14:paraId="5A8C828D" w14:textId="50FC86CF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5B79300A" w14:textId="45C3765E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Characterized by larger footprints, upgraded exterior materials, semi-custom kitchens, and better-quality glazing and mechanical systems.</w:t>
            </w:r>
          </w:p>
        </w:tc>
        <w:tc>
          <w:tcPr>
            <w:tcW w:w="0" w:type="auto"/>
            <w:hideMark/>
          </w:tcPr>
          <w:p w14:paraId="5334E126" w14:textId="2FD3A388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 xml:space="preserve">$400–$750 </w:t>
            </w:r>
          </w:p>
        </w:tc>
        <w:tc>
          <w:tcPr>
            <w:tcW w:w="0" w:type="auto"/>
            <w:hideMark/>
          </w:tcPr>
          <w:p w14:paraId="2EAE4FC3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3E024B3F" w14:textId="77777777" w:rsidTr="008E4489">
        <w:tc>
          <w:tcPr>
            <w:tcW w:w="0" w:type="auto"/>
            <w:hideMark/>
          </w:tcPr>
          <w:p w14:paraId="0089B30B" w14:textId="7B7F737C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0" w:type="auto"/>
            <w:hideMark/>
          </w:tcPr>
          <w:p w14:paraId="3DA65216" w14:textId="4D578282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Typically, 1,000–2,000 square foot footprints, featuring efficient forms, high window-to-wall ratios, and often built with rural or remote logistical considerations.</w:t>
            </w:r>
          </w:p>
        </w:tc>
        <w:tc>
          <w:tcPr>
            <w:tcW w:w="0" w:type="auto"/>
            <w:hideMark/>
          </w:tcPr>
          <w:p w14:paraId="30A7EC76" w14:textId="4A257DD5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 xml:space="preserve">$450–$650 </w:t>
            </w:r>
          </w:p>
        </w:tc>
        <w:tc>
          <w:tcPr>
            <w:tcW w:w="0" w:type="auto"/>
            <w:hideMark/>
          </w:tcPr>
          <w:p w14:paraId="35274156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7E2570DC" w14:textId="77777777" w:rsidTr="008E4489">
        <w:tc>
          <w:tcPr>
            <w:tcW w:w="0" w:type="auto"/>
            <w:hideMark/>
          </w:tcPr>
          <w:p w14:paraId="790D82E7" w14:textId="7F6FA553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1663E204" w14:textId="6C00AE5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 xml:space="preserve">May involve structural steel, custom </w:t>
            </w:r>
            <w:proofErr w:type="gramStart"/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curtain-wall</w:t>
            </w:r>
            <w:proofErr w:type="gramEnd"/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 xml:space="preserve"> glazing, architectural concrete, open floor plans, exposed trusses, minimalist detailing, unique one-off design elements, and often built on complex sites.</w:t>
            </w:r>
          </w:p>
        </w:tc>
        <w:tc>
          <w:tcPr>
            <w:tcW w:w="0" w:type="auto"/>
            <w:hideMark/>
          </w:tcPr>
          <w:p w14:paraId="10E25DF1" w14:textId="46D35194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 xml:space="preserve">$800–$1,500+ </w:t>
            </w:r>
          </w:p>
        </w:tc>
        <w:tc>
          <w:tcPr>
            <w:tcW w:w="0" w:type="auto"/>
            <w:hideMark/>
          </w:tcPr>
          <w:p w14:paraId="573A99A7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D6795EA" w14:textId="493E8A8D" w:rsidR="008E4489" w:rsidRPr="00757145" w:rsidRDefault="00757145" w:rsidP="008E448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:u w:val="single"/>
          <w14:ligatures w14:val="none"/>
        </w:rPr>
      </w:pPr>
      <w:r w:rsidRPr="00757145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</w:t>
      </w:r>
      <w:r w:rsidR="008E4489" w:rsidRPr="00757145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3: Detailed Budget Breakdown</w:t>
      </w:r>
    </w:p>
    <w:p w14:paraId="09EF24BA" w14:textId="77777777" w:rsidR="008E4489" w:rsidRPr="008E4489" w:rsidRDefault="008E4489" w:rsidP="008E448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8E448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lastRenderedPageBreak/>
        <w:t>Use this table to build a more nuanced budget. The percentages are rules of thumb to help you fill in blanks.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7"/>
        <w:gridCol w:w="4589"/>
        <w:gridCol w:w="1956"/>
        <w:gridCol w:w="1162"/>
        <w:gridCol w:w="1466"/>
      </w:tblGrid>
      <w:tr w:rsidR="008E4489" w:rsidRPr="008E4489" w14:paraId="58D7F69F" w14:textId="77777777" w:rsidTr="008E4489">
        <w:tc>
          <w:tcPr>
            <w:tcW w:w="0" w:type="auto"/>
            <w:hideMark/>
          </w:tcPr>
          <w:p w14:paraId="3660AAA5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Cost Category</w:t>
            </w:r>
          </w:p>
        </w:tc>
        <w:tc>
          <w:tcPr>
            <w:tcW w:w="0" w:type="auto"/>
            <w:hideMark/>
          </w:tcPr>
          <w:p w14:paraId="357F42D3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Description &amp; Most Expensive Items</w:t>
            </w:r>
          </w:p>
        </w:tc>
        <w:tc>
          <w:tcPr>
            <w:tcW w:w="0" w:type="auto"/>
            <w:hideMark/>
          </w:tcPr>
          <w:p w14:paraId="6E336C0C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Rule of Thumb % (of Build Cost)</w:t>
            </w:r>
          </w:p>
        </w:tc>
        <w:tc>
          <w:tcPr>
            <w:tcW w:w="0" w:type="auto"/>
            <w:hideMark/>
          </w:tcPr>
          <w:p w14:paraId="45C4E891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Estimated Cost ($)</w:t>
            </w:r>
          </w:p>
        </w:tc>
        <w:tc>
          <w:tcPr>
            <w:tcW w:w="0" w:type="auto"/>
            <w:hideMark/>
          </w:tcPr>
          <w:p w14:paraId="2E1AE535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Notes / My Assumptions</w:t>
            </w:r>
          </w:p>
        </w:tc>
      </w:tr>
      <w:tr w:rsidR="008E4489" w:rsidRPr="008E4489" w14:paraId="554B5B63" w14:textId="77777777" w:rsidTr="008E4489">
        <w:tc>
          <w:tcPr>
            <w:tcW w:w="0" w:type="auto"/>
            <w:hideMark/>
          </w:tcPr>
          <w:p w14:paraId="701D1FD4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1. Land Acquisition</w:t>
            </w:r>
          </w:p>
        </w:tc>
        <w:tc>
          <w:tcPr>
            <w:tcW w:w="0" w:type="auto"/>
            <w:hideMark/>
          </w:tcPr>
          <w:p w14:paraId="285B01B3" w14:textId="4B14588A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The land itself is usually the most expensive item. You might go higher if the property already has significant infrastructure or a uniquely desirable attribute ``.</w:t>
            </w:r>
          </w:p>
        </w:tc>
        <w:tc>
          <w:tcPr>
            <w:tcW w:w="0" w:type="auto"/>
            <w:hideMark/>
          </w:tcPr>
          <w:p w14:paraId="465D0944" w14:textId="355D69FA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 xml:space="preserve">10-20% of your total project budget </w:t>
            </w:r>
          </w:p>
        </w:tc>
        <w:tc>
          <w:tcPr>
            <w:tcW w:w="0" w:type="auto"/>
            <w:hideMark/>
          </w:tcPr>
          <w:p w14:paraId="7A395C5A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598E30F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64A8526D" w14:textId="77777777" w:rsidTr="008E4489">
        <w:tc>
          <w:tcPr>
            <w:tcW w:w="0" w:type="auto"/>
            <w:hideMark/>
          </w:tcPr>
          <w:p w14:paraId="46FDD3DC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2. Site Work</w:t>
            </w:r>
          </w:p>
        </w:tc>
        <w:tc>
          <w:tcPr>
            <w:tcW w:w="0" w:type="auto"/>
            <w:hideMark/>
          </w:tcPr>
          <w:p w14:paraId="12B5722C" w14:textId="2AD197FE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Includes clearing the land, grading, bringing in utilities, installing a septic system or connecting to a sewer, drilling a well, and building driveways. Most expensive: installing a septic system or running new utility lines over long distances.</w:t>
            </w:r>
          </w:p>
        </w:tc>
        <w:tc>
          <w:tcPr>
            <w:tcW w:w="0" w:type="auto"/>
            <w:hideMark/>
          </w:tcPr>
          <w:p w14:paraId="55E9ADE4" w14:textId="25BFA1E0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 xml:space="preserve">5–15% of your overall build cost </w:t>
            </w:r>
          </w:p>
        </w:tc>
        <w:tc>
          <w:tcPr>
            <w:tcW w:w="0" w:type="auto"/>
            <w:hideMark/>
          </w:tcPr>
          <w:p w14:paraId="00C0EE9B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48E5D92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5675DD19" w14:textId="77777777" w:rsidTr="008E4489">
        <w:tc>
          <w:tcPr>
            <w:tcW w:w="0" w:type="auto"/>
            <w:hideMark/>
          </w:tcPr>
          <w:p w14:paraId="286F0145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3. Foundation</w:t>
            </w:r>
          </w:p>
        </w:tc>
        <w:tc>
          <w:tcPr>
            <w:tcW w:w="0" w:type="auto"/>
            <w:hideMark/>
          </w:tcPr>
          <w:p w14:paraId="459071E2" w14:textId="0C0CDBF4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Involves excavation, footings, concrete work, and creating a slab, crawlspace, or full basement. Most expensive: Full basement foundations. Hitting bedrock can also significantly increase costs.</w:t>
            </w:r>
          </w:p>
        </w:tc>
        <w:tc>
          <w:tcPr>
            <w:tcW w:w="0" w:type="auto"/>
            <w:hideMark/>
          </w:tcPr>
          <w:p w14:paraId="516DBF52" w14:textId="15E2344F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 xml:space="preserve">8–12% of the build cost </w:t>
            </w:r>
          </w:p>
        </w:tc>
        <w:tc>
          <w:tcPr>
            <w:tcW w:w="0" w:type="auto"/>
            <w:hideMark/>
          </w:tcPr>
          <w:p w14:paraId="7A518CEB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98154C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2ECDAB35" w14:textId="77777777" w:rsidTr="008E4489">
        <w:tc>
          <w:tcPr>
            <w:tcW w:w="0" w:type="auto"/>
            <w:hideMark/>
          </w:tcPr>
          <w:p w14:paraId="02AFF5C8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4. Framing &amp; Building Envelope</w:t>
            </w:r>
          </w:p>
        </w:tc>
        <w:tc>
          <w:tcPr>
            <w:tcW w:w="0" w:type="auto"/>
            <w:hideMark/>
          </w:tcPr>
          <w:p w14:paraId="3374AA23" w14:textId="7E6DC39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Covers lumber or steel, SIPs, sheathing, windows, doors, and the roof. Most expensive: structural steel, framing lumber, and expansive glass systems.</w:t>
            </w:r>
          </w:p>
        </w:tc>
        <w:tc>
          <w:tcPr>
            <w:tcW w:w="0" w:type="auto"/>
            <w:hideMark/>
          </w:tcPr>
          <w:p w14:paraId="1DAFC834" w14:textId="1497CD94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 xml:space="preserve">10-15% of the build cost </w:t>
            </w:r>
          </w:p>
        </w:tc>
        <w:tc>
          <w:tcPr>
            <w:tcW w:w="0" w:type="auto"/>
            <w:hideMark/>
          </w:tcPr>
          <w:p w14:paraId="7BA021F1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9431D73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647BFF9F" w14:textId="77777777" w:rsidTr="008E4489">
        <w:tc>
          <w:tcPr>
            <w:tcW w:w="0" w:type="auto"/>
            <w:hideMark/>
          </w:tcPr>
          <w:p w14:paraId="232DCF58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5. MEP</w:t>
            </w:r>
          </w:p>
        </w:tc>
        <w:tc>
          <w:tcPr>
            <w:tcW w:w="0" w:type="auto"/>
            <w:hideMark/>
          </w:tcPr>
          <w:p w14:paraId="2F783A90" w14:textId="0A762FED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Encompasses HVAC, all electrical wiring and fixtures, and all plumbing pipes and fixtures. Most expensive: HVAC systems, particularly multi-zone setups or radiant heating systems.</w:t>
            </w:r>
          </w:p>
        </w:tc>
        <w:tc>
          <w:tcPr>
            <w:tcW w:w="0" w:type="auto"/>
            <w:hideMark/>
          </w:tcPr>
          <w:p w14:paraId="326B66C1" w14:textId="58A1C0CD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 xml:space="preserve">10-15% of the total </w:t>
            </w:r>
          </w:p>
        </w:tc>
        <w:tc>
          <w:tcPr>
            <w:tcW w:w="0" w:type="auto"/>
            <w:hideMark/>
          </w:tcPr>
          <w:p w14:paraId="5D51B5AE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B3BD90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72904A8D" w14:textId="77777777" w:rsidTr="008E4489">
        <w:tc>
          <w:tcPr>
            <w:tcW w:w="0" w:type="auto"/>
            <w:hideMark/>
          </w:tcPr>
          <w:p w14:paraId="040A6D74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6. Insulation &amp; Drywall</w:t>
            </w:r>
          </w:p>
        </w:tc>
        <w:tc>
          <w:tcPr>
            <w:tcW w:w="0" w:type="auto"/>
            <w:hideMark/>
          </w:tcPr>
          <w:p w14:paraId="1F15A3D4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Includes all insulation materials and the installation of drywall. Most expensive: Spray-foam insulation ``.</w:t>
            </w:r>
          </w:p>
        </w:tc>
        <w:tc>
          <w:tcPr>
            <w:tcW w:w="0" w:type="auto"/>
            <w:hideMark/>
          </w:tcPr>
          <w:p w14:paraId="1C3AC7B2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5–8% of the cost ``</w:t>
            </w:r>
          </w:p>
        </w:tc>
        <w:tc>
          <w:tcPr>
            <w:tcW w:w="0" w:type="auto"/>
            <w:hideMark/>
          </w:tcPr>
          <w:p w14:paraId="160BBCAD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51F77D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4438B2A1" w14:textId="77777777" w:rsidTr="008E4489">
        <w:tc>
          <w:tcPr>
            <w:tcW w:w="0" w:type="auto"/>
            <w:hideMark/>
          </w:tcPr>
          <w:p w14:paraId="248902C1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7. Interior Finishes</w:t>
            </w:r>
          </w:p>
        </w:tc>
        <w:tc>
          <w:tcPr>
            <w:tcW w:w="0" w:type="auto"/>
            <w:hideMark/>
          </w:tcPr>
          <w:p w14:paraId="373B5F6F" w14:textId="617A1094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A broad category covering cabinetry, tile, flooring, light fixtures, plumbing fixtures, and appliances. Most expensive: Custom cabinetry and high-end kitchen appliances.</w:t>
            </w:r>
          </w:p>
        </w:tc>
        <w:tc>
          <w:tcPr>
            <w:tcW w:w="0" w:type="auto"/>
            <w:hideMark/>
          </w:tcPr>
          <w:p w14:paraId="7BC8FD70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10–20% ``</w:t>
            </w:r>
          </w:p>
        </w:tc>
        <w:tc>
          <w:tcPr>
            <w:tcW w:w="0" w:type="auto"/>
            <w:hideMark/>
          </w:tcPr>
          <w:p w14:paraId="68AFA2E7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096371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39622A2C" w14:textId="77777777" w:rsidTr="008E4489">
        <w:tc>
          <w:tcPr>
            <w:tcW w:w="0" w:type="auto"/>
            <w:hideMark/>
          </w:tcPr>
          <w:p w14:paraId="4E299664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8. Exterior Finishes</w:t>
            </w:r>
          </w:p>
        </w:tc>
        <w:tc>
          <w:tcPr>
            <w:tcW w:w="0" w:type="auto"/>
            <w:hideMark/>
          </w:tcPr>
          <w:p w14:paraId="2C7B543E" w14:textId="448D78F1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Includes siding, decks, and landscaping. Most expensive: Extensive hardscaping or premium siding materials like stucco or cedar.</w:t>
            </w:r>
          </w:p>
        </w:tc>
        <w:tc>
          <w:tcPr>
            <w:tcW w:w="0" w:type="auto"/>
            <w:hideMark/>
          </w:tcPr>
          <w:p w14:paraId="125BA72B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5–10% of the build cost ``</w:t>
            </w:r>
          </w:p>
        </w:tc>
        <w:tc>
          <w:tcPr>
            <w:tcW w:w="0" w:type="auto"/>
            <w:hideMark/>
          </w:tcPr>
          <w:p w14:paraId="6128CB86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14C8A4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09D8FA7C" w14:textId="77777777" w:rsidTr="008E4489">
        <w:tc>
          <w:tcPr>
            <w:tcW w:w="0" w:type="auto"/>
            <w:hideMark/>
          </w:tcPr>
          <w:p w14:paraId="05F8B7B9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9. Soft Costs</w:t>
            </w:r>
          </w:p>
        </w:tc>
        <w:tc>
          <w:tcPr>
            <w:tcW w:w="0" w:type="auto"/>
            <w:hideMark/>
          </w:tcPr>
          <w:p w14:paraId="31ACF09A" w14:textId="3C0E88B1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Costs beyond direct construction, including architect fees, structural engineer fees, permit fees, construction insurance, and legal fees. Architectural design fees can often be around 15% of the hard costs alone.</w:t>
            </w:r>
          </w:p>
        </w:tc>
        <w:tc>
          <w:tcPr>
            <w:tcW w:w="0" w:type="auto"/>
            <w:hideMark/>
          </w:tcPr>
          <w:p w14:paraId="529706DB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10–15% of your total project costs ``</w:t>
            </w:r>
          </w:p>
        </w:tc>
        <w:tc>
          <w:tcPr>
            <w:tcW w:w="0" w:type="auto"/>
            <w:hideMark/>
          </w:tcPr>
          <w:p w14:paraId="06EEE145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44C226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3E3FCE58" w14:textId="77777777" w:rsidTr="008E4489">
        <w:tc>
          <w:tcPr>
            <w:tcW w:w="0" w:type="auto"/>
            <w:hideMark/>
          </w:tcPr>
          <w:p w14:paraId="640E0FE2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10. Contingency</w:t>
            </w:r>
          </w:p>
        </w:tc>
        <w:tc>
          <w:tcPr>
            <w:tcW w:w="0" w:type="auto"/>
            <w:hideMark/>
          </w:tcPr>
          <w:p w14:paraId="0A842AB8" w14:textId="10040F8E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A crucial buffer for unforeseen changes, cost overruns, or unexpected issues. Most expensive unforeseen items: a contractor walking off the job, a significant loss that’s not fully covered by insurance, or major pricing surges.</w:t>
            </w:r>
          </w:p>
        </w:tc>
        <w:tc>
          <w:tcPr>
            <w:tcW w:w="0" w:type="auto"/>
            <w:hideMark/>
          </w:tcPr>
          <w:p w14:paraId="0B67919D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8-12% of your total project costs (minimum of 10–15% of your hard costs)</w:t>
            </w:r>
          </w:p>
        </w:tc>
        <w:tc>
          <w:tcPr>
            <w:tcW w:w="0" w:type="auto"/>
            <w:hideMark/>
          </w:tcPr>
          <w:p w14:paraId="1F49F36D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0C69B2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6060098E" w14:textId="77777777" w:rsidTr="008E4489">
        <w:tc>
          <w:tcPr>
            <w:tcW w:w="0" w:type="auto"/>
            <w:hideMark/>
          </w:tcPr>
          <w:p w14:paraId="30DBE966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11. GC Overhead &amp; Profit</w:t>
            </w:r>
          </w:p>
        </w:tc>
        <w:tc>
          <w:tcPr>
            <w:tcW w:w="0" w:type="auto"/>
            <w:hideMark/>
          </w:tcPr>
          <w:p w14:paraId="7F95C950" w14:textId="394A7A3F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The GC's fee for managing the project and their profit. If you self-GC, you save this fee, but you invest your own significant time and coordination effort.</w:t>
            </w:r>
          </w:p>
        </w:tc>
        <w:tc>
          <w:tcPr>
            <w:tcW w:w="0" w:type="auto"/>
            <w:hideMark/>
          </w:tcPr>
          <w:p w14:paraId="30590B68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10-15% of your total project costs (typically 15-20% of hard costs)</w:t>
            </w:r>
          </w:p>
        </w:tc>
        <w:tc>
          <w:tcPr>
            <w:tcW w:w="0" w:type="auto"/>
            <w:hideMark/>
          </w:tcPr>
          <w:p w14:paraId="63176CAC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B0DECD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8E4489" w:rsidRPr="008E4489" w14:paraId="41F527AD" w14:textId="77777777" w:rsidTr="008E4489">
        <w:tc>
          <w:tcPr>
            <w:tcW w:w="0" w:type="auto"/>
            <w:hideMark/>
          </w:tcPr>
          <w:p w14:paraId="5F5B776F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12. Bonus Consideration</w:t>
            </w:r>
          </w:p>
        </w:tc>
        <w:tc>
          <w:tcPr>
            <w:tcW w:w="0" w:type="auto"/>
            <w:hideMark/>
          </w:tcPr>
          <w:p w14:paraId="5301B7E9" w14:textId="524CF9F5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If you're building in a remote area, be sure to add logistics premiums.</w:t>
            </w:r>
          </w:p>
        </w:tc>
        <w:tc>
          <w:tcPr>
            <w:tcW w:w="0" w:type="auto"/>
            <w:hideMark/>
          </w:tcPr>
          <w:p w14:paraId="03F956A4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8E4489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N/A</w:t>
            </w:r>
          </w:p>
        </w:tc>
        <w:tc>
          <w:tcPr>
            <w:tcW w:w="0" w:type="auto"/>
            <w:hideMark/>
          </w:tcPr>
          <w:p w14:paraId="0F7D81C3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E7C172" w14:textId="77777777" w:rsidR="008E4489" w:rsidRPr="008E4489" w:rsidRDefault="008E4489" w:rsidP="008E4489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2F58F8C1" w14:textId="2C7613DB" w:rsidR="008E4489" w:rsidRPr="008E4489" w:rsidRDefault="00757145" w:rsidP="008E448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:u w:val="single"/>
          <w14:ligatures w14:val="none"/>
        </w:rPr>
      </w:pPr>
      <w:r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Section</w:t>
      </w:r>
      <w:r w:rsidR="008E4489" w:rsidRPr="008E448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 xml:space="preserve"> </w:t>
      </w:r>
      <w:r w:rsidR="008E448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4</w:t>
      </w:r>
      <w:r w:rsidR="008E4489" w:rsidRPr="008E4489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:u w:val="single"/>
          <w14:ligatures w14:val="none"/>
        </w:rPr>
        <w:t>: Data Gathering Action Plan Checklist</w:t>
      </w:r>
    </w:p>
    <w:p w14:paraId="034BDFAE" w14:textId="77777777" w:rsidR="008E4489" w:rsidRPr="008E4489" w:rsidRDefault="008E4489" w:rsidP="008E4489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8E448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Use this checklist to gather real-world numbers for your project.</w:t>
      </w:r>
    </w:p>
    <w:p w14:paraId="10D0C857" w14:textId="0943B33A" w:rsidR="008E4489" w:rsidRPr="008E4489" w:rsidRDefault="00757145" w:rsidP="008E44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3431F7">
        <w:rPr>
          <w:rFonts w:ascii="Segoe UI Symbol" w:eastAsia="Times New Roman" w:hAnsi="Segoe UI Symbol" w:cs="Segoe UI Symbol"/>
          <w:color w:val="000000"/>
          <w:kern w:val="0"/>
          <w:sz w:val="18"/>
          <w:szCs w:val="18"/>
          <w14:ligatures w14:val="none"/>
        </w:rPr>
        <w:t>☐</w:t>
      </w:r>
      <w:r>
        <w:rPr>
          <w:rFonts w:ascii="Segoe UI Symbol" w:eastAsia="Times New Roman" w:hAnsi="Segoe UI Symbol" w:cs="Segoe UI Symbol"/>
          <w:color w:val="000000"/>
          <w:kern w:val="0"/>
          <w:sz w:val="18"/>
          <w:szCs w:val="18"/>
          <w14:ligatures w14:val="none"/>
        </w:rPr>
        <w:t xml:space="preserve"> </w:t>
      </w:r>
      <w:r w:rsidR="008E4489" w:rsidRPr="008E448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1. Research Land: Find recent sold land listings in areas that match your criteria.</w:t>
      </w:r>
    </w:p>
    <w:p w14:paraId="34A278F1" w14:textId="596AF245" w:rsidR="008E4489" w:rsidRPr="008E4489" w:rsidRDefault="00757145" w:rsidP="008E44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3431F7">
        <w:rPr>
          <w:rFonts w:ascii="Segoe UI Symbol" w:eastAsia="Times New Roman" w:hAnsi="Segoe UI Symbol" w:cs="Segoe UI Symbol"/>
          <w:color w:val="000000"/>
          <w:kern w:val="0"/>
          <w:sz w:val="18"/>
          <w:szCs w:val="18"/>
          <w14:ligatures w14:val="none"/>
        </w:rPr>
        <w:lastRenderedPageBreak/>
        <w:t>☐</w:t>
      </w:r>
      <w:r>
        <w:rPr>
          <w:rFonts w:ascii="Segoe UI Symbol" w:eastAsia="Times New Roman" w:hAnsi="Segoe UI Symbol" w:cs="Segoe UI Symbol"/>
          <w:color w:val="000000"/>
          <w:kern w:val="0"/>
          <w:sz w:val="18"/>
          <w:szCs w:val="18"/>
          <w14:ligatures w14:val="none"/>
        </w:rPr>
        <w:t xml:space="preserve"> </w:t>
      </w:r>
      <w:r w:rsidR="008E4489" w:rsidRPr="008E448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2. Initial Outreach: Reach out to one or two reputable architects and one or two General Contractors in your target region for preliminary estimates.</w:t>
      </w:r>
    </w:p>
    <w:p w14:paraId="58067D08" w14:textId="56D139FB" w:rsidR="008E4489" w:rsidRPr="008E4489" w:rsidRDefault="00757145" w:rsidP="008E44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3431F7">
        <w:rPr>
          <w:rFonts w:ascii="Segoe UI Symbol" w:eastAsia="Times New Roman" w:hAnsi="Segoe UI Symbol" w:cs="Segoe UI Symbol"/>
          <w:color w:val="000000"/>
          <w:kern w:val="0"/>
          <w:sz w:val="18"/>
          <w:szCs w:val="18"/>
          <w14:ligatures w14:val="none"/>
        </w:rPr>
        <w:t>☐</w:t>
      </w:r>
      <w:r w:rsidR="008E4489" w:rsidRPr="008E448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3. Site Work Estimates: If the GC’s initial estimate does not include site work, get separate ballpark quotes from septic contractors and well drillers.</w:t>
      </w:r>
    </w:p>
    <w:p w14:paraId="0BF780B0" w14:textId="7D34D1F4" w:rsidR="008E4489" w:rsidRPr="008E4489" w:rsidRDefault="00757145" w:rsidP="008E44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3431F7">
        <w:rPr>
          <w:rFonts w:ascii="Segoe UI Symbol" w:eastAsia="Times New Roman" w:hAnsi="Segoe UI Symbol" w:cs="Segoe UI Symbol"/>
          <w:color w:val="000000"/>
          <w:kern w:val="0"/>
          <w:sz w:val="18"/>
          <w:szCs w:val="18"/>
          <w14:ligatures w14:val="none"/>
        </w:rPr>
        <w:t>☐</w:t>
      </w:r>
      <w:r w:rsidR="008E4489" w:rsidRPr="008E448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 xml:space="preserve"> 4. Factor in Other Costs: Add another 5% of your estimated total project cost to cover ancillary soft costs.</w:t>
      </w:r>
    </w:p>
    <w:p w14:paraId="31109F2E" w14:textId="0618A289" w:rsidR="008E4489" w:rsidRPr="008E4489" w:rsidRDefault="00757145" w:rsidP="008E448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3431F7">
        <w:rPr>
          <w:rFonts w:ascii="Segoe UI Symbol" w:eastAsia="Times New Roman" w:hAnsi="Segoe UI Symbol" w:cs="Segoe UI Symbol"/>
          <w:color w:val="000000"/>
          <w:kern w:val="0"/>
          <w:sz w:val="18"/>
          <w:szCs w:val="18"/>
          <w14:ligatures w14:val="none"/>
        </w:rPr>
        <w:t>☐</w:t>
      </w:r>
      <w:r>
        <w:rPr>
          <w:rFonts w:ascii="Segoe UI Symbol" w:eastAsia="Times New Roman" w:hAnsi="Segoe UI Symbol" w:cs="Segoe UI Symbol"/>
          <w:color w:val="000000"/>
          <w:kern w:val="0"/>
          <w:sz w:val="18"/>
          <w:szCs w:val="18"/>
          <w14:ligatures w14:val="none"/>
        </w:rPr>
        <w:t xml:space="preserve"> </w:t>
      </w:r>
      <w:r w:rsidR="008E4489" w:rsidRPr="008E4489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5. Contingency is Key: Add another 10% of your estimated hard costs, at a bare minimum, as your contingency fund.</w:t>
      </w:r>
    </w:p>
    <w:p w14:paraId="53EA05C8" w14:textId="77777777" w:rsidR="00C01DE3" w:rsidRPr="008E4489" w:rsidRDefault="00C01DE3" w:rsidP="004172BA">
      <w:pPr>
        <w:pStyle w:val="NormalWeb"/>
        <w:jc w:val="center"/>
        <w:rPr>
          <w:rFonts w:ascii="Helvetica Neue Thin" w:hAnsi="Helvetica Neue Thin"/>
          <w:color w:val="193D5C"/>
          <w:sz w:val="56"/>
          <w:szCs w:val="56"/>
        </w:rPr>
      </w:pPr>
    </w:p>
    <w:sectPr w:rsidR="00C01DE3" w:rsidRPr="008E4489" w:rsidSect="00EB421C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31921" w14:textId="77777777" w:rsidR="008E6772" w:rsidRDefault="008E6772" w:rsidP="00D34811">
      <w:pPr>
        <w:spacing w:after="0" w:line="240" w:lineRule="auto"/>
      </w:pPr>
      <w:r>
        <w:separator/>
      </w:r>
    </w:p>
  </w:endnote>
  <w:endnote w:type="continuationSeparator" w:id="0">
    <w:p w14:paraId="5E599A53" w14:textId="77777777" w:rsidR="008E6772" w:rsidRDefault="008E6772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05C75" w14:textId="77777777" w:rsidR="008E6772" w:rsidRDefault="008E6772" w:rsidP="00D34811">
      <w:pPr>
        <w:spacing w:after="0" w:line="240" w:lineRule="auto"/>
      </w:pPr>
      <w:r>
        <w:separator/>
      </w:r>
    </w:p>
  </w:footnote>
  <w:footnote w:type="continuationSeparator" w:id="0">
    <w:p w14:paraId="575ADCC2" w14:textId="77777777" w:rsidR="008E6772" w:rsidRDefault="008E6772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0DC242E3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</w:t>
    </w:r>
    <w:r w:rsidR="008E4489">
      <w:rPr>
        <w:rFonts w:ascii="Helvetica Neue UltraLight" w:hAnsi="Helvetica Neue UltraLight"/>
        <w:sz w:val="20"/>
        <w:szCs w:val="20"/>
      </w:rPr>
      <w:t>1</w:t>
    </w:r>
    <w:r w:rsidR="00C01DE3">
      <w:rPr>
        <w:rFonts w:ascii="Helvetica Neue UltraLight" w:hAnsi="Helvetica Neue UltraLight"/>
        <w:sz w:val="20"/>
        <w:szCs w:val="20"/>
      </w:rPr>
      <w:t xml:space="preserve"> Lesson </w:t>
    </w:r>
    <w:r w:rsidR="008E4489">
      <w:rPr>
        <w:rFonts w:ascii="Helvetica Neue UltraLight" w:hAnsi="Helvetica Neue UltraLight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73361"/>
    <w:multiLevelType w:val="multilevel"/>
    <w:tmpl w:val="94A6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524557"/>
    <w:multiLevelType w:val="multilevel"/>
    <w:tmpl w:val="C096B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04A26"/>
    <w:multiLevelType w:val="multilevel"/>
    <w:tmpl w:val="D0F4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939E8"/>
    <w:multiLevelType w:val="multilevel"/>
    <w:tmpl w:val="7A6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B65268"/>
    <w:multiLevelType w:val="multilevel"/>
    <w:tmpl w:val="4BB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D40482"/>
    <w:multiLevelType w:val="multilevel"/>
    <w:tmpl w:val="19C0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AD55C3"/>
    <w:multiLevelType w:val="multilevel"/>
    <w:tmpl w:val="D59E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8F093A"/>
    <w:multiLevelType w:val="multilevel"/>
    <w:tmpl w:val="6EB8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660DC7"/>
    <w:multiLevelType w:val="multilevel"/>
    <w:tmpl w:val="77B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842AF1"/>
    <w:multiLevelType w:val="multilevel"/>
    <w:tmpl w:val="4FE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6"/>
  </w:num>
  <w:num w:numId="2" w16cid:durableId="1705058991">
    <w:abstractNumId w:val="0"/>
  </w:num>
  <w:num w:numId="3" w16cid:durableId="2020496384">
    <w:abstractNumId w:val="16"/>
  </w:num>
  <w:num w:numId="4" w16cid:durableId="209613844">
    <w:abstractNumId w:val="15"/>
  </w:num>
  <w:num w:numId="5" w16cid:durableId="279991675">
    <w:abstractNumId w:val="1"/>
  </w:num>
  <w:num w:numId="6" w16cid:durableId="1758207092">
    <w:abstractNumId w:val="5"/>
  </w:num>
  <w:num w:numId="7" w16cid:durableId="1761178837">
    <w:abstractNumId w:val="14"/>
  </w:num>
  <w:num w:numId="8" w16cid:durableId="620383045">
    <w:abstractNumId w:val="22"/>
  </w:num>
  <w:num w:numId="9" w16cid:durableId="726687856">
    <w:abstractNumId w:val="18"/>
  </w:num>
  <w:num w:numId="10" w16cid:durableId="1489320074">
    <w:abstractNumId w:val="21"/>
  </w:num>
  <w:num w:numId="11" w16cid:durableId="512260769">
    <w:abstractNumId w:val="13"/>
  </w:num>
  <w:num w:numId="12" w16cid:durableId="1359428661">
    <w:abstractNumId w:val="10"/>
  </w:num>
  <w:num w:numId="13" w16cid:durableId="490604137">
    <w:abstractNumId w:val="25"/>
  </w:num>
  <w:num w:numId="14" w16cid:durableId="325326601">
    <w:abstractNumId w:val="12"/>
  </w:num>
  <w:num w:numId="15" w16cid:durableId="1599944286">
    <w:abstractNumId w:val="19"/>
  </w:num>
  <w:num w:numId="16" w16cid:durableId="630482833">
    <w:abstractNumId w:val="20"/>
  </w:num>
  <w:num w:numId="17" w16cid:durableId="1854997246">
    <w:abstractNumId w:val="4"/>
  </w:num>
  <w:num w:numId="18" w16cid:durableId="230621194">
    <w:abstractNumId w:val="24"/>
  </w:num>
  <w:num w:numId="19" w16cid:durableId="1407335155">
    <w:abstractNumId w:val="9"/>
  </w:num>
  <w:num w:numId="20" w16cid:durableId="557908928">
    <w:abstractNumId w:val="8"/>
  </w:num>
  <w:num w:numId="21" w16cid:durableId="681664892">
    <w:abstractNumId w:val="23"/>
  </w:num>
  <w:num w:numId="22" w16cid:durableId="1010176981">
    <w:abstractNumId w:val="3"/>
  </w:num>
  <w:num w:numId="23" w16cid:durableId="1640376924">
    <w:abstractNumId w:val="2"/>
  </w:num>
  <w:num w:numId="24" w16cid:durableId="185754539">
    <w:abstractNumId w:val="7"/>
  </w:num>
  <w:num w:numId="25" w16cid:durableId="709963543">
    <w:abstractNumId w:val="11"/>
  </w:num>
  <w:num w:numId="26" w16cid:durableId="19025959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173D4"/>
    <w:rsid w:val="00062F72"/>
    <w:rsid w:val="000B1061"/>
    <w:rsid w:val="00132457"/>
    <w:rsid w:val="001E6961"/>
    <w:rsid w:val="003B1315"/>
    <w:rsid w:val="004172BA"/>
    <w:rsid w:val="00431C19"/>
    <w:rsid w:val="00435278"/>
    <w:rsid w:val="00453925"/>
    <w:rsid w:val="0050418A"/>
    <w:rsid w:val="00603984"/>
    <w:rsid w:val="006602DD"/>
    <w:rsid w:val="006E21AC"/>
    <w:rsid w:val="00733074"/>
    <w:rsid w:val="00757145"/>
    <w:rsid w:val="00767309"/>
    <w:rsid w:val="00834736"/>
    <w:rsid w:val="008E4489"/>
    <w:rsid w:val="008E6772"/>
    <w:rsid w:val="008F2B43"/>
    <w:rsid w:val="00901323"/>
    <w:rsid w:val="00954527"/>
    <w:rsid w:val="009F0EE5"/>
    <w:rsid w:val="00B02E81"/>
    <w:rsid w:val="00B32BD1"/>
    <w:rsid w:val="00BE4BF6"/>
    <w:rsid w:val="00C01DE3"/>
    <w:rsid w:val="00C05075"/>
    <w:rsid w:val="00C8663F"/>
    <w:rsid w:val="00CC60D6"/>
    <w:rsid w:val="00D02F6B"/>
    <w:rsid w:val="00D34811"/>
    <w:rsid w:val="00DB4E42"/>
    <w:rsid w:val="00DD1528"/>
    <w:rsid w:val="00DE4194"/>
    <w:rsid w:val="00E47C4E"/>
    <w:rsid w:val="00EB421C"/>
    <w:rsid w:val="00F5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8E44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0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6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9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D500AC-3165-9843-8676-5FCB44322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5</cp:revision>
  <dcterms:created xsi:type="dcterms:W3CDTF">2025-07-29T02:59:00Z</dcterms:created>
  <dcterms:modified xsi:type="dcterms:W3CDTF">2025-07-30T03:05:00Z</dcterms:modified>
</cp:coreProperties>
</file>